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ŚWIADCZENIA RODZINNE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Trzcianne.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 wyznaczył Inspektora Ochrony Danych Osobowych, z którym można kontaktować się pod adresem administratora lub email : </w:t>
      </w:r>
      <w:r>
        <w:rPr>
          <w:rFonts w:cs="Times New Roman" w:ascii="Times New Roman" w:hAnsi="Times New Roman"/>
          <w:spacing w:val="-2"/>
          <w:shd w:fill="FFFFFF" w:val="clear"/>
        </w:rPr>
        <w:t>iodo@gryfon.com.pl, tel. 575-435-897.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przyjmowania i rozpatrywania wniosków i wydawania decyzji z zakresu świadczeń rodzinnych, a ich przetwarzanie jest niezbędne do wypełnienia obowiązków prawnych ciążących na Administratorze, na podstawie Art. 6 ust. 1 lit. c, e RODO, ustawy z 28.11.2003 r. o świadczeniach rodzinnych,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wskazanych powyżej, gdy przetwarzanie danych następuje za zgodą osoby, której dane dotyczą – podstawę przetwarzania stanowi art. 6 ust. 1 lit. a RODO, a gdy przetwarzane na podstawie zgody są dane szczególne –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zawarcia i wykonania umów z kontrahentami administratora - na podstawie art. 6 ust. 1 lit. b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ochrony żywotnych interesów osoby, której dane dotyczą lub innej osoby fizycznej - na podstawie art. 6 ust. 1 lit. d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Dane osobowe nie będą przekazywane do organizacji międzynarodowej. Będą przekazywane do państwa trzeciego jeżeli osoba pobiera / ubiega się o pobieranie świadczeń rodzinnych w tym państwie.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(data i podpis)</w:t>
      </w:r>
    </w:p>
    <w:sectPr>
      <w:type w:val="nextPage"/>
      <w:pgSz w:w="11906" w:h="16838"/>
      <w:pgMar w:left="1417" w:right="1129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52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d521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d521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5215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52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52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52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517</Words>
  <Characters>3101</Characters>
  <CharactersWithSpaces>3693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2021-06-28T11:39:00Z</dcterms:created>
  <dc:creator>Admin</dc:creator>
  <dc:description/>
  <dc:language>pl-PL</dc:language>
  <cp:lastModifiedBy/>
  <dcterms:modified xsi:type="dcterms:W3CDTF">2024-04-08T10:24:18Z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